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E5" w:rsidRDefault="004731DA" w:rsidP="00D73614">
      <w:pPr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-180340</wp:posOffset>
                </wp:positionV>
                <wp:extent cx="2488565" cy="1025525"/>
                <wp:effectExtent l="0" t="635" r="127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614" w:rsidRDefault="004B22D6">
                            <w:r w:rsidRPr="004B22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0830" cy="954227"/>
                                  <wp:effectExtent l="19050" t="0" r="6470" b="0"/>
                                  <wp:docPr id="2" name="il_fi" descr="http://www.supercoloring.com/wp-content/main/2009_09/Government-in-Washington-coloring-p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upercoloring.com/wp-content/main/2009_09/Government-in-Washington-coloring-p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128" cy="95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3614" w:rsidRPr="00D7361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5901" cy="980148"/>
                                  <wp:effectExtent l="19050" t="0" r="0" b="0"/>
                                  <wp:docPr id="13" name="il_fi" descr="http://www.democracy4stoke.co.uk/wp-content/uploads/2011/02/Justice-scal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emocracy4stoke.co.uk/wp-content/uploads/2011/02/Justice-scal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541" cy="9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4.45pt;margin-top:-14.2pt;width:195.9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YegwIAABA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" stroked="f">
                <v:textbox>
                  <w:txbxContent>
                    <w:p w:rsidR="00D73614" w:rsidRDefault="004B22D6">
                      <w:r w:rsidRPr="004B22D6">
                        <w:rPr>
                          <w:noProof/>
                        </w:rPr>
                        <w:drawing>
                          <wp:inline distT="0" distB="0" distL="0" distR="0">
                            <wp:extent cx="1250830" cy="954227"/>
                            <wp:effectExtent l="19050" t="0" r="6470" b="0"/>
                            <wp:docPr id="2" name="il_fi" descr="http://www.supercoloring.com/wp-content/main/2009_09/Government-in-Washington-coloring-p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upercoloring.com/wp-content/main/2009_09/Government-in-Washington-coloring-p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128" cy="9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3614" w:rsidRPr="00D73614">
                        <w:rPr>
                          <w:noProof/>
                        </w:rPr>
                        <w:drawing>
                          <wp:inline distT="0" distB="0" distL="0" distR="0">
                            <wp:extent cx="1205901" cy="980148"/>
                            <wp:effectExtent l="19050" t="0" r="0" b="0"/>
                            <wp:docPr id="13" name="il_fi" descr="http://www.democracy4stoke.co.uk/wp-content/uploads/2011/02/Justice-scal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democracy4stoke.co.uk/wp-content/uploads/2011/02/Justice-scal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541" cy="9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-215900</wp:posOffset>
                </wp:positionV>
                <wp:extent cx="6350000" cy="1142365"/>
                <wp:effectExtent l="13335" t="12700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E5" w:rsidRDefault="004B22D6" w:rsidP="000B54E5">
                            <w:r>
                              <w:rPr>
                                <w:rFonts w:ascii="Copperplate Gothic Light" w:hAnsi="Copperplate Gothic Light"/>
                                <w:sz w:val="36"/>
                                <w:szCs w:val="36"/>
                              </w:rPr>
                              <w:t>CAP Government</w:t>
                            </w:r>
                            <w:r w:rsidR="00D73614">
                              <w:tab/>
                            </w:r>
                          </w:p>
                          <w:p w:rsidR="000B54E5" w:rsidRPr="00D73614" w:rsidRDefault="004B22D6" w:rsidP="000B54E5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Mrs. Herrin</w:t>
                            </w:r>
                            <w:r w:rsidR="00882B62">
                              <w:rPr>
                                <w:rFonts w:ascii="Copperplate Gothic Light" w:hAnsi="Copperplate Gothic Light"/>
                              </w:rPr>
                              <w:t xml:space="preserve">   </w:t>
                            </w:r>
                            <w:r w:rsidR="00D73614">
                              <w:rPr>
                                <w:rFonts w:ascii="Copperplate Gothic Light" w:hAnsi="Copperplate Gothic Light"/>
                              </w:rPr>
                              <w:tab/>
                            </w:r>
                            <w:r w:rsidR="00D73614">
                              <w:rPr>
                                <w:rFonts w:ascii="Copperplate Gothic Light" w:hAnsi="Copperplate Gothic Light"/>
                              </w:rPr>
                              <w:tab/>
                            </w:r>
                            <w:r w:rsidR="00D73614">
                              <w:rPr>
                                <w:rFonts w:ascii="Copperplate Gothic Light" w:hAnsi="Copperplate Gothic Light"/>
                              </w:rPr>
                              <w:tab/>
                            </w:r>
                            <w:r w:rsidR="00D73614">
                              <w:rPr>
                                <w:rFonts w:ascii="Copperplate Gothic Light" w:hAnsi="Copperplate Gothic Ligh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45pt;margin-top:-17pt;width:500pt;height:89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" strokeweight="1pt">
                <v:textbox inset="7.45pt,3.85pt,7.45pt,3.85pt">
                  <w:txbxContent>
                    <w:p w:rsidR="000B54E5" w:rsidRDefault="004B22D6" w:rsidP="000B54E5">
                      <w:r>
                        <w:rPr>
                          <w:rFonts w:ascii="Copperplate Gothic Light" w:hAnsi="Copperplate Gothic Light"/>
                          <w:sz w:val="36"/>
                          <w:szCs w:val="36"/>
                        </w:rPr>
                        <w:t>CAP Government</w:t>
                      </w:r>
                      <w:r w:rsidR="00D73614">
                        <w:tab/>
                      </w:r>
                    </w:p>
                    <w:p w:rsidR="000B54E5" w:rsidRPr="00D73614" w:rsidRDefault="004B22D6" w:rsidP="000B54E5">
                      <w:pPr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Mrs. Herrin</w:t>
                      </w:r>
                      <w:r w:rsidR="00882B62">
                        <w:rPr>
                          <w:rFonts w:ascii="Copperplate Gothic Light" w:hAnsi="Copperplate Gothic Light"/>
                        </w:rPr>
                        <w:t xml:space="preserve">   </w:t>
                      </w:r>
                      <w:r w:rsidR="00D73614">
                        <w:rPr>
                          <w:rFonts w:ascii="Copperplate Gothic Light" w:hAnsi="Copperplate Gothic Light"/>
                        </w:rPr>
                        <w:tab/>
                      </w:r>
                      <w:r w:rsidR="00D73614">
                        <w:rPr>
                          <w:rFonts w:ascii="Copperplate Gothic Light" w:hAnsi="Copperplate Gothic Light"/>
                        </w:rPr>
                        <w:tab/>
                      </w:r>
                      <w:r w:rsidR="00D73614">
                        <w:rPr>
                          <w:rFonts w:ascii="Copperplate Gothic Light" w:hAnsi="Copperplate Gothic Light"/>
                        </w:rPr>
                        <w:tab/>
                      </w:r>
                      <w:r w:rsidR="00D73614">
                        <w:rPr>
                          <w:rFonts w:ascii="Copperplate Gothic Light" w:hAnsi="Copperplate Gothic Ligh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73614" w:rsidRDefault="00D73614"/>
    <w:p w:rsidR="00D73614" w:rsidRDefault="00D73614"/>
    <w:p w:rsidR="004731DA" w:rsidRPr="005E27D3" w:rsidRDefault="004731DA" w:rsidP="004731DA">
      <w:r w:rsidRPr="005E27D3">
        <w:rPr>
          <w:u w:val="single"/>
        </w:rPr>
        <w:t>ASSIGNMENT TITLE</w:t>
      </w:r>
      <w:r w:rsidRPr="005E27D3">
        <w:t xml:space="preserve">:   </w:t>
      </w:r>
      <w:r>
        <w:t>Public Policy Analysis</w:t>
      </w:r>
    </w:p>
    <w:p w:rsidR="00DE300F" w:rsidRPr="00BB1A89" w:rsidRDefault="00DE300F" w:rsidP="004731DA">
      <w:pPr>
        <w:rPr>
          <w:sz w:val="24"/>
          <w:szCs w:val="24"/>
        </w:rPr>
      </w:pPr>
      <w:bookmarkStart w:id="0" w:name="_GoBack"/>
      <w:bookmarkEnd w:id="0"/>
      <w:r w:rsidRPr="00BB1A89">
        <w:rPr>
          <w:sz w:val="24"/>
          <w:szCs w:val="24"/>
        </w:rPr>
        <w:t xml:space="preserve">Choose an issue facing the United States right now.  Then, explore the ways in which the government has addressed this issue using public policy.  </w:t>
      </w:r>
    </w:p>
    <w:p w:rsidR="004731DA" w:rsidRPr="00BB1A89" w:rsidRDefault="00DE300F" w:rsidP="004731DA">
      <w:pPr>
        <w:rPr>
          <w:sz w:val="24"/>
          <w:szCs w:val="24"/>
        </w:rPr>
      </w:pPr>
      <w:r w:rsidRPr="00BB1A89">
        <w:rPr>
          <w:sz w:val="24"/>
          <w:szCs w:val="24"/>
        </w:rPr>
        <w:t>Write an analysis in which you include</w:t>
      </w:r>
      <w:r w:rsidR="004731DA" w:rsidRPr="00BB1A89">
        <w:rPr>
          <w:sz w:val="24"/>
          <w:szCs w:val="24"/>
        </w:rPr>
        <w:t xml:space="preserve"> the following components</w:t>
      </w:r>
      <w:r w:rsidRPr="00BB1A89">
        <w:rPr>
          <w:sz w:val="24"/>
          <w:szCs w:val="24"/>
        </w:rPr>
        <w:t>:</w:t>
      </w:r>
    </w:p>
    <w:p w:rsidR="00DE300F" w:rsidRPr="00BB1A89" w:rsidRDefault="00DE300F" w:rsidP="00473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1A89">
        <w:rPr>
          <w:sz w:val="24"/>
          <w:szCs w:val="24"/>
        </w:rPr>
        <w:t>Discussion of the current event issue</w:t>
      </w:r>
    </w:p>
    <w:p w:rsidR="004731DA" w:rsidRPr="00BB1A89" w:rsidRDefault="004731DA" w:rsidP="00473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1A89">
        <w:rPr>
          <w:sz w:val="24"/>
          <w:szCs w:val="24"/>
        </w:rPr>
        <w:t>Summary of the current public policy</w:t>
      </w:r>
    </w:p>
    <w:p w:rsidR="004731DA" w:rsidRPr="00BB1A89" w:rsidRDefault="004731DA" w:rsidP="00473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1A89">
        <w:rPr>
          <w:sz w:val="24"/>
          <w:szCs w:val="24"/>
        </w:rPr>
        <w:t xml:space="preserve">Current implications of public policy </w:t>
      </w:r>
      <w:r w:rsidR="00DE300F" w:rsidRPr="00BB1A89">
        <w:rPr>
          <w:sz w:val="24"/>
          <w:szCs w:val="24"/>
        </w:rPr>
        <w:t xml:space="preserve">on society in </w:t>
      </w:r>
      <w:r w:rsidRPr="00BB1A89">
        <w:rPr>
          <w:sz w:val="24"/>
          <w:szCs w:val="24"/>
        </w:rPr>
        <w:t>the US</w:t>
      </w:r>
    </w:p>
    <w:p w:rsidR="00DE300F" w:rsidRDefault="00DE300F" w:rsidP="00DE300F">
      <w:pPr>
        <w:jc w:val="center"/>
      </w:pPr>
      <w:r>
        <w:t>RUBRIC</w:t>
      </w:r>
      <w:r>
        <w:br/>
        <w:t>PUBLIC POLICY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E300F" w:rsidTr="00DE300F">
        <w:tc>
          <w:tcPr>
            <w:tcW w:w="2203" w:type="dxa"/>
          </w:tcPr>
          <w:p w:rsidR="00DE300F" w:rsidRDefault="00BB1A89" w:rsidP="004731DA">
            <w:r>
              <w:t>Organization</w:t>
            </w:r>
          </w:p>
        </w:tc>
        <w:tc>
          <w:tcPr>
            <w:tcW w:w="2203" w:type="dxa"/>
          </w:tcPr>
          <w:p w:rsidR="00BB1A89" w:rsidRPr="00BB1A89" w:rsidRDefault="00BB1A89" w:rsidP="00BB1A89">
            <w:r w:rsidRPr="00BB1A89">
              <w:t xml:space="preserve">Information is very organized with well-constructed paragraphs and subheadings. </w:t>
            </w:r>
          </w:p>
          <w:p w:rsidR="00BB1A89" w:rsidRPr="00BB1A89" w:rsidRDefault="00BB1A89" w:rsidP="00BB1A89"/>
          <w:p w:rsidR="00DE300F" w:rsidRDefault="00BB1A89" w:rsidP="00BB1A89">
            <w:r w:rsidRPr="00BB1A89">
              <w:t>5 points</w:t>
            </w:r>
          </w:p>
        </w:tc>
        <w:tc>
          <w:tcPr>
            <w:tcW w:w="2203" w:type="dxa"/>
          </w:tcPr>
          <w:p w:rsidR="00BB1A89" w:rsidRPr="00BB1A89" w:rsidRDefault="00BB1A89" w:rsidP="00BB1A89">
            <w:r w:rsidRPr="00BB1A89">
              <w:t xml:space="preserve">Information is organized with well-constructed paragraphs. </w:t>
            </w:r>
          </w:p>
          <w:p w:rsidR="00BB1A89" w:rsidRPr="00BB1A89" w:rsidRDefault="00BB1A89" w:rsidP="00BB1A89"/>
          <w:p w:rsidR="00DE300F" w:rsidRDefault="00BB1A89" w:rsidP="00BB1A89">
            <w:r w:rsidRPr="00BB1A89">
              <w:t>4 points</w:t>
            </w:r>
          </w:p>
        </w:tc>
        <w:tc>
          <w:tcPr>
            <w:tcW w:w="2203" w:type="dxa"/>
          </w:tcPr>
          <w:p w:rsidR="00BB1A89" w:rsidRPr="00BB1A89" w:rsidRDefault="00BB1A89" w:rsidP="00BB1A89">
            <w:r w:rsidRPr="00BB1A89">
              <w:t xml:space="preserve">Information is organized, but paragraphs are not well-constructed. </w:t>
            </w:r>
          </w:p>
          <w:p w:rsidR="00BB1A89" w:rsidRPr="00BB1A89" w:rsidRDefault="00BB1A89" w:rsidP="00BB1A89"/>
          <w:p w:rsidR="00DE300F" w:rsidRDefault="00BB1A89" w:rsidP="00BB1A89">
            <w:r w:rsidRPr="00BB1A89">
              <w:t>3 point</w:t>
            </w:r>
          </w:p>
        </w:tc>
        <w:tc>
          <w:tcPr>
            <w:tcW w:w="2204" w:type="dxa"/>
          </w:tcPr>
          <w:p w:rsidR="00BB1A89" w:rsidRPr="00BB1A89" w:rsidRDefault="00BB1A89" w:rsidP="00BB1A89">
            <w:r w:rsidRPr="00BB1A89">
              <w:t>The information appears to be disorganized.</w:t>
            </w:r>
          </w:p>
          <w:p w:rsidR="00BB1A89" w:rsidRPr="00BB1A89" w:rsidRDefault="00BB1A89" w:rsidP="00BB1A89"/>
          <w:p w:rsidR="00DE300F" w:rsidRDefault="00BB1A89" w:rsidP="00BB1A89">
            <w:r w:rsidRPr="00BB1A89">
              <w:t xml:space="preserve"> 2-0 points</w:t>
            </w:r>
          </w:p>
        </w:tc>
      </w:tr>
      <w:tr w:rsidR="00DE300F" w:rsidTr="00DE300F">
        <w:tc>
          <w:tcPr>
            <w:tcW w:w="2203" w:type="dxa"/>
          </w:tcPr>
          <w:p w:rsidR="00DE300F" w:rsidRDefault="00DE300F" w:rsidP="004731DA">
            <w:r>
              <w:t>Understanding of the current event</w:t>
            </w:r>
          </w:p>
        </w:tc>
        <w:tc>
          <w:tcPr>
            <w:tcW w:w="2203" w:type="dxa"/>
          </w:tcPr>
          <w:p w:rsidR="00DE300F" w:rsidRDefault="00DE300F" w:rsidP="004731DA">
            <w:r>
              <w:t>Excellent understanding of the current event issue.  Student clearly exhibits understanding of the background concerning the topic.</w:t>
            </w:r>
          </w:p>
          <w:p w:rsidR="00DE300F" w:rsidRDefault="00DE300F" w:rsidP="004731DA">
            <w:r>
              <w:t>10-8 points</w:t>
            </w:r>
          </w:p>
        </w:tc>
        <w:tc>
          <w:tcPr>
            <w:tcW w:w="2203" w:type="dxa"/>
          </w:tcPr>
          <w:p w:rsidR="00DE300F" w:rsidRDefault="00DE300F" w:rsidP="00DE300F">
            <w:r>
              <w:t>Good understanding of the current event issue.  Student exhibits basic understanding of the background concerning the topic.</w:t>
            </w:r>
          </w:p>
          <w:p w:rsidR="00DE300F" w:rsidRDefault="00DE300F" w:rsidP="004731DA"/>
          <w:p w:rsidR="00DE300F" w:rsidRDefault="00DE300F" w:rsidP="004731DA">
            <w:r>
              <w:t>7-5 points</w:t>
            </w:r>
          </w:p>
        </w:tc>
        <w:tc>
          <w:tcPr>
            <w:tcW w:w="2203" w:type="dxa"/>
          </w:tcPr>
          <w:p w:rsidR="00DE300F" w:rsidRDefault="00DE300F" w:rsidP="00DE300F">
            <w:r>
              <w:t>Some understanding of the current event issue.  Student exhibits some understanding of the background concerning the topic.</w:t>
            </w:r>
          </w:p>
          <w:p w:rsidR="00DE300F" w:rsidRDefault="00DE300F" w:rsidP="004731DA"/>
          <w:p w:rsidR="00DE300F" w:rsidRDefault="00DE300F" w:rsidP="004731DA">
            <w:r>
              <w:t>4-3 points</w:t>
            </w:r>
          </w:p>
          <w:p w:rsidR="00DE300F" w:rsidRDefault="00DE300F" w:rsidP="004731DA"/>
        </w:tc>
        <w:tc>
          <w:tcPr>
            <w:tcW w:w="2204" w:type="dxa"/>
          </w:tcPr>
          <w:p w:rsidR="00DE300F" w:rsidRDefault="00DE300F" w:rsidP="00DE300F">
            <w:r>
              <w:t>Little understanding of the current event issue.  Student does not exhibit an understanding of the background concerning the topic.</w:t>
            </w:r>
          </w:p>
          <w:p w:rsidR="00DE300F" w:rsidRDefault="00DE300F" w:rsidP="004731DA"/>
          <w:p w:rsidR="00DE300F" w:rsidRDefault="00DE300F" w:rsidP="004731DA">
            <w:r>
              <w:t>2-0 points</w:t>
            </w:r>
          </w:p>
        </w:tc>
      </w:tr>
      <w:tr w:rsidR="00DE300F" w:rsidTr="00DE300F">
        <w:tc>
          <w:tcPr>
            <w:tcW w:w="2203" w:type="dxa"/>
          </w:tcPr>
          <w:p w:rsidR="00DE300F" w:rsidRPr="00CD1702" w:rsidRDefault="00DE300F" w:rsidP="00CD6B0C">
            <w:pPr>
              <w:rPr>
                <w:rFonts w:ascii="Calibri" w:eastAsia="Times New Roman" w:hAnsi="Calibri" w:cs="Calibri"/>
                <w:color w:val="000000"/>
              </w:rPr>
            </w:pPr>
            <w:r w:rsidRPr="00CD1702">
              <w:rPr>
                <w:rFonts w:ascii="Calibri" w:eastAsia="Times New Roman" w:hAnsi="Calibri" w:cs="Calibri"/>
                <w:color w:val="000000"/>
              </w:rPr>
              <w:t>Understanding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 the policy</w:t>
            </w:r>
          </w:p>
        </w:tc>
        <w:tc>
          <w:tcPr>
            <w:tcW w:w="2203" w:type="dxa"/>
          </w:tcPr>
          <w:p w:rsidR="00DE300F" w:rsidRPr="00CD1702" w:rsidRDefault="00DE300F" w:rsidP="00CD6B0C">
            <w:pPr>
              <w:rPr>
                <w:rFonts w:ascii="Calibri" w:eastAsia="Times New Roman" w:hAnsi="Calibri" w:cs="Calibri"/>
                <w:color w:val="000000"/>
              </w:rPr>
            </w:pPr>
            <w:r w:rsidRPr="00CD1702">
              <w:rPr>
                <w:rFonts w:ascii="Calibri" w:eastAsia="Times New Roman" w:hAnsi="Calibri" w:cs="Calibri"/>
                <w:color w:val="000000"/>
              </w:rPr>
              <w:t xml:space="preserve">Excellent understanding of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policy. </w:t>
            </w:r>
            <w:r w:rsidRPr="00CD1702">
              <w:rPr>
                <w:rFonts w:ascii="Calibri" w:eastAsia="Times New Roman" w:hAnsi="Calibri" w:cs="Calibri"/>
                <w:color w:val="000000"/>
              </w:rPr>
              <w:t xml:space="preserve"> Student includes many details about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policy and its current implications in the US.  </w:t>
            </w:r>
            <w:r w:rsidRPr="00CD1702">
              <w:rPr>
                <w:rFonts w:ascii="Calibri" w:eastAsia="Times New Roman" w:hAnsi="Calibri" w:cs="Calibri"/>
                <w:color w:val="000000"/>
              </w:rPr>
              <w:t xml:space="preserve"> 10 -8 points</w:t>
            </w:r>
          </w:p>
        </w:tc>
        <w:tc>
          <w:tcPr>
            <w:tcW w:w="2203" w:type="dxa"/>
          </w:tcPr>
          <w:p w:rsidR="00DE300F" w:rsidRPr="00CD1702" w:rsidRDefault="00DE300F" w:rsidP="00CD6B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Good</w:t>
            </w:r>
            <w:r w:rsidRPr="00CD1702">
              <w:rPr>
                <w:rFonts w:ascii="Calibri" w:eastAsia="Times New Roman" w:hAnsi="Calibri" w:cs="Calibri"/>
                <w:color w:val="000000"/>
              </w:rPr>
              <w:t xml:space="preserve"> understanding of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policy. </w:t>
            </w:r>
            <w:r w:rsidRPr="00CD1702">
              <w:rPr>
                <w:rFonts w:ascii="Calibri" w:eastAsia="Times New Roman" w:hAnsi="Calibri" w:cs="Calibri"/>
                <w:color w:val="000000"/>
              </w:rPr>
              <w:t xml:space="preserve"> Student includes many details about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policy and its current implications in the US. </w:t>
            </w:r>
            <w:r w:rsidRPr="00CD1702">
              <w:rPr>
                <w:rFonts w:ascii="Calibri" w:eastAsia="Times New Roman" w:hAnsi="Calibri" w:cs="Calibri"/>
                <w:color w:val="000000"/>
              </w:rPr>
              <w:t>7-5 points</w:t>
            </w:r>
          </w:p>
        </w:tc>
        <w:tc>
          <w:tcPr>
            <w:tcW w:w="2203" w:type="dxa"/>
          </w:tcPr>
          <w:p w:rsidR="00DE300F" w:rsidRPr="00CD1702" w:rsidRDefault="00DE300F" w:rsidP="00CD6B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Some </w:t>
            </w:r>
            <w:r w:rsidRPr="00CD1702">
              <w:rPr>
                <w:rFonts w:ascii="Calibri" w:eastAsia="Times New Roman" w:hAnsi="Calibri" w:cs="Calibri"/>
                <w:color w:val="000000"/>
              </w:rPr>
              <w:t xml:space="preserve">understanding of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policy. </w:t>
            </w:r>
            <w:r w:rsidRPr="00CD1702">
              <w:rPr>
                <w:rFonts w:ascii="Calibri" w:eastAsia="Times New Roman" w:hAnsi="Calibri" w:cs="Calibri"/>
                <w:color w:val="000000"/>
              </w:rPr>
              <w:t xml:space="preserve"> Student includes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some </w:t>
            </w:r>
            <w:r w:rsidRPr="00CD1702">
              <w:rPr>
                <w:rFonts w:ascii="Calibri" w:eastAsia="Times New Roman" w:hAnsi="Calibri" w:cs="Calibri"/>
                <w:color w:val="000000"/>
              </w:rPr>
              <w:t xml:space="preserve">details about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policy and its current implications in the US. </w:t>
            </w:r>
            <w:r w:rsidRPr="00CD1702">
              <w:rPr>
                <w:rFonts w:ascii="Calibri" w:eastAsia="Times New Roman" w:hAnsi="Calibri" w:cs="Calibri"/>
                <w:color w:val="000000"/>
              </w:rPr>
              <w:t xml:space="preserve"> 4-3 points</w:t>
            </w:r>
          </w:p>
        </w:tc>
        <w:tc>
          <w:tcPr>
            <w:tcW w:w="2204" w:type="dxa"/>
          </w:tcPr>
          <w:p w:rsidR="00DE300F" w:rsidRPr="00CD1702" w:rsidRDefault="00DE300F" w:rsidP="00CD6B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Little </w:t>
            </w:r>
            <w:r w:rsidRPr="00CD1702">
              <w:rPr>
                <w:rFonts w:ascii="Calibri" w:eastAsia="Times New Roman" w:hAnsi="Calibri" w:cs="Calibri"/>
                <w:color w:val="000000"/>
              </w:rPr>
              <w:t xml:space="preserve">understanding of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policy.  Student includes few </w:t>
            </w:r>
            <w:r w:rsidRPr="00CD1702">
              <w:rPr>
                <w:rFonts w:ascii="Calibri" w:eastAsia="Times New Roman" w:hAnsi="Calibri" w:cs="Calibri"/>
                <w:color w:val="000000"/>
              </w:rPr>
              <w:t xml:space="preserve">details about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policy and its current implications in the US. </w:t>
            </w:r>
            <w:r w:rsidRPr="00CD1702">
              <w:rPr>
                <w:rFonts w:ascii="Calibri" w:eastAsia="Times New Roman" w:hAnsi="Calibri" w:cs="Calibri"/>
                <w:color w:val="000000"/>
              </w:rPr>
              <w:t>2-0 points</w:t>
            </w:r>
          </w:p>
        </w:tc>
      </w:tr>
      <w:tr w:rsidR="00BB1A89" w:rsidTr="00DE300F">
        <w:tc>
          <w:tcPr>
            <w:tcW w:w="2203" w:type="dxa"/>
          </w:tcPr>
          <w:p w:rsidR="00BB1A89" w:rsidRPr="00BB1A89" w:rsidRDefault="00BB1A89" w:rsidP="00CD6B0C">
            <w:pPr>
              <w:rPr>
                <w:rFonts w:ascii="Calibri" w:eastAsia="Times New Roman" w:hAnsi="Calibri" w:cs="Calibri"/>
                <w:color w:val="000000"/>
              </w:rPr>
            </w:pPr>
            <w:r w:rsidRPr="00BB1A89">
              <w:rPr>
                <w:rFonts w:ascii="Calibri" w:eastAsia="Times New Roman" w:hAnsi="Calibri" w:cs="Calibri"/>
                <w:color w:val="000000"/>
              </w:rPr>
              <w:t xml:space="preserve">Mechanics </w:t>
            </w:r>
          </w:p>
        </w:tc>
        <w:tc>
          <w:tcPr>
            <w:tcW w:w="2203" w:type="dxa"/>
          </w:tcPr>
          <w:p w:rsidR="00BB1A89" w:rsidRPr="00BB1A89" w:rsidRDefault="00BB1A89" w:rsidP="00CD6B0C">
            <w:pPr>
              <w:rPr>
                <w:rFonts w:ascii="Calibri" w:eastAsia="Times New Roman" w:hAnsi="Calibri" w:cs="Calibri"/>
                <w:color w:val="000000"/>
              </w:rPr>
            </w:pPr>
            <w:r w:rsidRPr="00BB1A89">
              <w:rPr>
                <w:rFonts w:ascii="Calibri" w:eastAsia="Times New Roman" w:hAnsi="Calibri" w:cs="Calibri"/>
                <w:color w:val="000000"/>
              </w:rPr>
              <w:t xml:space="preserve">No grammatical, spelling or punctuation errors. </w:t>
            </w:r>
          </w:p>
          <w:p w:rsidR="00BB1A89" w:rsidRPr="00BB1A89" w:rsidRDefault="00BB1A89" w:rsidP="00CD6B0C">
            <w:pPr>
              <w:rPr>
                <w:rFonts w:ascii="Calibri" w:eastAsia="Times New Roman" w:hAnsi="Calibri" w:cs="Calibri"/>
                <w:color w:val="000000"/>
              </w:rPr>
            </w:pPr>
            <w:r w:rsidRPr="00BB1A89">
              <w:rPr>
                <w:rFonts w:ascii="Calibri" w:eastAsia="Times New Roman" w:hAnsi="Calibri" w:cs="Calibri"/>
                <w:color w:val="000000"/>
              </w:rPr>
              <w:t xml:space="preserve">5 points </w:t>
            </w:r>
          </w:p>
        </w:tc>
        <w:tc>
          <w:tcPr>
            <w:tcW w:w="2203" w:type="dxa"/>
          </w:tcPr>
          <w:p w:rsidR="00BB1A89" w:rsidRPr="00BB1A89" w:rsidRDefault="00BB1A89" w:rsidP="00CD6B0C">
            <w:pPr>
              <w:rPr>
                <w:rFonts w:ascii="Calibri" w:eastAsia="Times New Roman" w:hAnsi="Calibri" w:cs="Calibri"/>
                <w:color w:val="000000"/>
              </w:rPr>
            </w:pPr>
            <w:r w:rsidRPr="00BB1A89">
              <w:rPr>
                <w:rFonts w:ascii="Calibri" w:eastAsia="Times New Roman" w:hAnsi="Calibri" w:cs="Calibri"/>
                <w:color w:val="000000"/>
              </w:rPr>
              <w:t xml:space="preserve">Almost no grammatical, spelling or punctuation errors 4 points </w:t>
            </w:r>
          </w:p>
        </w:tc>
        <w:tc>
          <w:tcPr>
            <w:tcW w:w="2203" w:type="dxa"/>
          </w:tcPr>
          <w:p w:rsidR="00BB1A89" w:rsidRPr="00BB1A89" w:rsidRDefault="00BB1A89" w:rsidP="00CD6B0C">
            <w:pPr>
              <w:rPr>
                <w:rFonts w:ascii="Calibri" w:eastAsia="Times New Roman" w:hAnsi="Calibri" w:cs="Calibri"/>
                <w:color w:val="000000"/>
              </w:rPr>
            </w:pPr>
            <w:r w:rsidRPr="00BB1A89">
              <w:rPr>
                <w:rFonts w:ascii="Calibri" w:eastAsia="Times New Roman" w:hAnsi="Calibri" w:cs="Calibri"/>
                <w:color w:val="000000"/>
              </w:rPr>
              <w:t xml:space="preserve">A few grammatical </w:t>
            </w:r>
            <w:proofErr w:type="gramStart"/>
            <w:r w:rsidRPr="00BB1A89">
              <w:rPr>
                <w:rFonts w:ascii="Calibri" w:eastAsia="Times New Roman" w:hAnsi="Calibri" w:cs="Calibri"/>
                <w:color w:val="000000"/>
              </w:rPr>
              <w:t>spelling,</w:t>
            </w:r>
            <w:proofErr w:type="gramEnd"/>
            <w:r w:rsidRPr="00BB1A89">
              <w:rPr>
                <w:rFonts w:ascii="Calibri" w:eastAsia="Times New Roman" w:hAnsi="Calibri" w:cs="Calibri"/>
                <w:color w:val="000000"/>
              </w:rPr>
              <w:t xml:space="preserve"> or punctuation errors. </w:t>
            </w:r>
          </w:p>
          <w:p w:rsidR="00BB1A89" w:rsidRPr="00BB1A89" w:rsidRDefault="00BB1A89" w:rsidP="00CD6B0C">
            <w:pPr>
              <w:rPr>
                <w:rFonts w:ascii="Calibri" w:eastAsia="Times New Roman" w:hAnsi="Calibri" w:cs="Calibri"/>
                <w:color w:val="000000"/>
              </w:rPr>
            </w:pPr>
            <w:r w:rsidRPr="00BB1A89">
              <w:rPr>
                <w:rFonts w:ascii="Calibri" w:eastAsia="Times New Roman" w:hAnsi="Calibri" w:cs="Calibri"/>
                <w:color w:val="000000"/>
              </w:rPr>
              <w:t xml:space="preserve">3 points </w:t>
            </w:r>
          </w:p>
        </w:tc>
        <w:tc>
          <w:tcPr>
            <w:tcW w:w="2204" w:type="dxa"/>
          </w:tcPr>
          <w:p w:rsidR="00BB1A89" w:rsidRPr="00BB1A89" w:rsidRDefault="00BB1A89" w:rsidP="00CD6B0C">
            <w:pPr>
              <w:rPr>
                <w:rFonts w:ascii="Calibri" w:eastAsia="Times New Roman" w:hAnsi="Calibri" w:cs="Calibri"/>
                <w:color w:val="000000"/>
              </w:rPr>
            </w:pPr>
            <w:r w:rsidRPr="00BB1A89">
              <w:rPr>
                <w:rFonts w:ascii="Calibri" w:eastAsia="Times New Roman" w:hAnsi="Calibri" w:cs="Calibri"/>
                <w:color w:val="000000"/>
              </w:rPr>
              <w:t xml:space="preserve">Many grammatical, spelling, or punctuation errors. 2-0 points </w:t>
            </w:r>
          </w:p>
        </w:tc>
      </w:tr>
    </w:tbl>
    <w:p w:rsidR="00AD1A44" w:rsidRPr="00AD1A44" w:rsidRDefault="00AD1A44" w:rsidP="004731DA">
      <w:pPr>
        <w:rPr>
          <w:sz w:val="20"/>
          <w:szCs w:val="20"/>
        </w:rPr>
      </w:pPr>
    </w:p>
    <w:sectPr w:rsidR="00AD1A44" w:rsidRPr="00AD1A44" w:rsidSect="00D73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E95"/>
    <w:multiLevelType w:val="hybridMultilevel"/>
    <w:tmpl w:val="BD7C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19FF"/>
    <w:multiLevelType w:val="hybridMultilevel"/>
    <w:tmpl w:val="E69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F34BE"/>
    <w:multiLevelType w:val="hybridMultilevel"/>
    <w:tmpl w:val="9EE2B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92401"/>
    <w:multiLevelType w:val="hybridMultilevel"/>
    <w:tmpl w:val="B818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C47AC"/>
    <w:multiLevelType w:val="hybridMultilevel"/>
    <w:tmpl w:val="C850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A"/>
    <w:rsid w:val="00010754"/>
    <w:rsid w:val="000912F6"/>
    <w:rsid w:val="000B54E5"/>
    <w:rsid w:val="000B660C"/>
    <w:rsid w:val="000C6CDC"/>
    <w:rsid w:val="001868EB"/>
    <w:rsid w:val="001C58EC"/>
    <w:rsid w:val="001D228E"/>
    <w:rsid w:val="001F21E0"/>
    <w:rsid w:val="00221D32"/>
    <w:rsid w:val="002312EB"/>
    <w:rsid w:val="002736F8"/>
    <w:rsid w:val="002B30EE"/>
    <w:rsid w:val="002B5212"/>
    <w:rsid w:val="002E2A24"/>
    <w:rsid w:val="002F76A7"/>
    <w:rsid w:val="003206BA"/>
    <w:rsid w:val="0038112F"/>
    <w:rsid w:val="003C5374"/>
    <w:rsid w:val="00443501"/>
    <w:rsid w:val="00472C8D"/>
    <w:rsid w:val="004731DA"/>
    <w:rsid w:val="004B22D6"/>
    <w:rsid w:val="004B445D"/>
    <w:rsid w:val="00500C53"/>
    <w:rsid w:val="00524FF3"/>
    <w:rsid w:val="005455E1"/>
    <w:rsid w:val="005E1B64"/>
    <w:rsid w:val="0064247E"/>
    <w:rsid w:val="00653D3C"/>
    <w:rsid w:val="006767AB"/>
    <w:rsid w:val="00687E23"/>
    <w:rsid w:val="006A48CF"/>
    <w:rsid w:val="006B3D1A"/>
    <w:rsid w:val="006D6CD8"/>
    <w:rsid w:val="006E5D91"/>
    <w:rsid w:val="00722034"/>
    <w:rsid w:val="007C45C0"/>
    <w:rsid w:val="00806AA9"/>
    <w:rsid w:val="008429AA"/>
    <w:rsid w:val="0085581E"/>
    <w:rsid w:val="008774D1"/>
    <w:rsid w:val="00882B62"/>
    <w:rsid w:val="008A7BA0"/>
    <w:rsid w:val="008D26B9"/>
    <w:rsid w:val="008F711D"/>
    <w:rsid w:val="00911A5B"/>
    <w:rsid w:val="00945DD1"/>
    <w:rsid w:val="009A59EF"/>
    <w:rsid w:val="009A65CA"/>
    <w:rsid w:val="00A13CB8"/>
    <w:rsid w:val="00A211F4"/>
    <w:rsid w:val="00A31A15"/>
    <w:rsid w:val="00A400F5"/>
    <w:rsid w:val="00AD1A44"/>
    <w:rsid w:val="00B07765"/>
    <w:rsid w:val="00B107E2"/>
    <w:rsid w:val="00B62420"/>
    <w:rsid w:val="00B77FCD"/>
    <w:rsid w:val="00BB1A89"/>
    <w:rsid w:val="00C5771E"/>
    <w:rsid w:val="00CD4954"/>
    <w:rsid w:val="00CF0CCD"/>
    <w:rsid w:val="00D61AE0"/>
    <w:rsid w:val="00D73614"/>
    <w:rsid w:val="00D743C4"/>
    <w:rsid w:val="00D74604"/>
    <w:rsid w:val="00D76D21"/>
    <w:rsid w:val="00D7715E"/>
    <w:rsid w:val="00D90991"/>
    <w:rsid w:val="00DE300F"/>
    <w:rsid w:val="00DE461B"/>
    <w:rsid w:val="00E15570"/>
    <w:rsid w:val="00E77DE4"/>
    <w:rsid w:val="00EB0821"/>
    <w:rsid w:val="00ED152D"/>
    <w:rsid w:val="00EE1DFD"/>
    <w:rsid w:val="00F300DF"/>
    <w:rsid w:val="00F33D1B"/>
    <w:rsid w:val="00F62D32"/>
    <w:rsid w:val="00F944AD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736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leGrid">
    <w:name w:val="Table Grid"/>
    <w:basedOn w:val="TableNormal"/>
    <w:uiPriority w:val="59"/>
    <w:rsid w:val="00DE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736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leGrid">
    <w:name w:val="Table Grid"/>
    <w:basedOn w:val="TableNormal"/>
    <w:uiPriority w:val="59"/>
    <w:rsid w:val="00DE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staci.herrin</dc:creator>
  <cp:lastModifiedBy>Herrin, Staci</cp:lastModifiedBy>
  <cp:revision>6</cp:revision>
  <cp:lastPrinted>2012-10-10T13:48:00Z</cp:lastPrinted>
  <dcterms:created xsi:type="dcterms:W3CDTF">2013-11-04T15:37:00Z</dcterms:created>
  <dcterms:modified xsi:type="dcterms:W3CDTF">2014-04-15T14:17:00Z</dcterms:modified>
</cp:coreProperties>
</file>